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D0" w:rsidRPr="001A63B3" w:rsidRDefault="00C870D0" w:rsidP="00C870D0">
      <w:pPr>
        <w:pStyle w:val="a3"/>
        <w:spacing w:before="0" w:beforeAutospacing="0" w:after="0" w:afterAutospacing="0"/>
        <w:jc w:val="center"/>
      </w:pPr>
      <w:bookmarkStart w:id="0" w:name="_GoBack"/>
      <w:bookmarkEnd w:id="0"/>
      <w:r>
        <w:rPr>
          <w:b/>
          <w:bCs/>
        </w:rPr>
        <w:t>АННОТАЦИЯ К РАБОЧЕЙ ПРОГРАММЕ ПО ТЕХНОЛОГИИ 2-4 КЛАСС</w:t>
      </w:r>
    </w:p>
    <w:p w:rsidR="00C870D0" w:rsidRPr="001A63B3" w:rsidRDefault="00C870D0" w:rsidP="00C870D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Технология.  Рабочие  программы.  Предметная  линия учебников системы «Школа  России».  1—4  классы</w:t>
      </w: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пособие для учителей общеобразовательных организаций / Е. А.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Т. П. Зуева. — 2-е изд. — М. : Просвещение, 2014.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C870D0" w:rsidRPr="001A63B3" w:rsidRDefault="00C870D0" w:rsidP="00C870D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класс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2 класс. Учебник. М.: Просвещение</w:t>
      </w:r>
    </w:p>
    <w:p w:rsidR="00C870D0" w:rsidRPr="001A63B3" w:rsidRDefault="00C870D0" w:rsidP="00C870D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3 класс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3 класс. Учебник. М.: Просвещение</w:t>
      </w:r>
    </w:p>
    <w:p w:rsidR="00C870D0" w:rsidRPr="001A63B3" w:rsidRDefault="00C870D0" w:rsidP="00C870D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класс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4 класс. Учебник. М.: Просвещение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C870D0" w:rsidRPr="001A63B3" w:rsidRDefault="00C870D0" w:rsidP="00C870D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1 час в неделю</w:t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C870D0" w:rsidRPr="001A63B3" w:rsidRDefault="00C870D0" w:rsidP="00C870D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1 час в неделю</w:t>
      </w:r>
    </w:p>
    <w:p w:rsidR="00C870D0" w:rsidRPr="001A63B3" w:rsidRDefault="00C870D0" w:rsidP="00C870D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класс-      1 час в неделю</w:t>
      </w:r>
    </w:p>
    <w:p w:rsidR="00C870D0" w:rsidRPr="001A63B3" w:rsidRDefault="00C870D0" w:rsidP="00C870D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</w:p>
    <w:p w:rsidR="00C870D0" w:rsidRPr="001A63B3" w:rsidRDefault="00C870D0" w:rsidP="00C870D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C870D0" w:rsidRPr="001A63B3" w:rsidRDefault="00C870D0" w:rsidP="00C870D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</w:t>
      </w:r>
    </w:p>
    <w:p w:rsidR="00C870D0" w:rsidRPr="001A63B3" w:rsidRDefault="00C870D0" w:rsidP="00C870D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</w:t>
      </w:r>
    </w:p>
    <w:p w:rsidR="00C870D0" w:rsidRPr="001A63B3" w:rsidRDefault="00C870D0" w:rsidP="00C870D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расширение и обогащение личного жизненно-практического опыта, представлений о профессиональной деятельности человека.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ЗАДАЧИ: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конструкторско-технологических знаний и умений;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ознакомление с миром профессий, их социальным значением, историей возникновения и развития;</w:t>
      </w:r>
    </w:p>
    <w:p w:rsidR="00C870D0" w:rsidRPr="001A63B3" w:rsidRDefault="00C870D0" w:rsidP="00C870D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первоначальными умениями передачи,  поиска, 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C870D0" w:rsidRPr="001A63B3" w:rsidRDefault="00C870D0" w:rsidP="00C870D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1A63B3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1A63B3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C870D0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ЛИЧНОСТНЫЕ РЕЗУЛЬТАТЫ</w:t>
      </w:r>
    </w:p>
    <w:p w:rsidR="00C870D0" w:rsidRPr="001A63B3" w:rsidRDefault="00C870D0" w:rsidP="00C870D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и развитие социально и личностно значимых качеств, индивидуально-личностных позиций, ценностных установок;</w:t>
      </w:r>
    </w:p>
    <w:p w:rsidR="00C870D0" w:rsidRPr="001A63B3" w:rsidRDefault="00C870D0" w:rsidP="00C870D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внимательное и доброжелательное отношение  к  сверстникам, младшим  и  старшим, готовность прийти на помощь, заботливость, уверенность в себе, чуткость, доброжелательность, общительность,  самостоятельность, самоуважение, ответственность,</w:t>
      </w:r>
      <w:proofErr w:type="gramEnd"/>
    </w:p>
    <w:p w:rsidR="00C870D0" w:rsidRPr="001A63B3" w:rsidRDefault="00C870D0" w:rsidP="00C870D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уважительное отношение к культуре всех народов, толерантность,  трудолюбие,   уважительное   отношение   к   своему и чужому  труду  и  его  результатам,  самооценка,  учебная  и  социальная мотивация.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C870D0" w:rsidRPr="001A63B3" w:rsidRDefault="00C870D0" w:rsidP="00C870D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Метапредметными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результатами изучения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 и делать необходимую корректировку в ходе практической реализации, выполнять самооценку результата), развитие логических операций (сравнения, анализа, синтеза</w:t>
      </w:r>
      <w:proofErr w:type="gram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классификации, обобщения, установления аналогий, подведение под понятия, умение выделять известное и неизвестное), развитие коммуникативных качеств (речевая деятельность и навыки сотрудничества).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C870D0" w:rsidRPr="001A63B3" w:rsidRDefault="00C870D0" w:rsidP="00C870D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Предметными 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  усвоение  первоначальных  представлений о материальной культуре как продукте предметно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преобраующей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 деятельности человека; приобретение навыков самообслуживания; овладение технологическими приёмами ручной обработки материалов; усвоение правил техники безопасности;</w:t>
      </w:r>
      <w:proofErr w:type="gram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 знаний о правилах создания предметной и информационной среды и умений применять  их  для  выполнения  учебно-познавательных и проектных  художественно-конструкторских задач.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СОДЕРЖАНИЕ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C870D0" w:rsidRPr="001A63B3" w:rsidRDefault="00C870D0" w:rsidP="00C870D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Природная мастерская — 11 ч.</w:t>
      </w:r>
    </w:p>
    <w:p w:rsidR="00C870D0" w:rsidRPr="001A63B3" w:rsidRDefault="00C870D0" w:rsidP="00C870D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Пластилиновая мастерская — 4 ч.</w:t>
      </w:r>
    </w:p>
    <w:p w:rsidR="00C870D0" w:rsidRPr="001A63B3" w:rsidRDefault="00C870D0" w:rsidP="00C870D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Бумажная мастерская -10 ч.</w:t>
      </w:r>
    </w:p>
    <w:p w:rsidR="00C870D0" w:rsidRPr="001A63B3" w:rsidRDefault="00C870D0" w:rsidP="00C870D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Как говорит искусство — 7 ч.</w:t>
      </w:r>
    </w:p>
    <w:p w:rsidR="00C870D0" w:rsidRPr="001A63B3" w:rsidRDefault="00C870D0" w:rsidP="00C870D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Текстильная мастерская  — 1 ч.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C870D0" w:rsidRPr="001A63B3" w:rsidRDefault="00C870D0" w:rsidP="00C870D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Художественная мастерская — 9 ч.</w:t>
      </w:r>
    </w:p>
    <w:p w:rsidR="00C870D0" w:rsidRPr="001A63B3" w:rsidRDefault="00C870D0" w:rsidP="00C870D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Чертёжная мастерская —   7 ч.</w:t>
      </w:r>
    </w:p>
    <w:p w:rsidR="00C870D0" w:rsidRPr="001A63B3" w:rsidRDefault="00C870D0" w:rsidP="00C870D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Конструкторская мастерская — 9 ч.</w:t>
      </w:r>
    </w:p>
    <w:p w:rsidR="00C870D0" w:rsidRPr="001A63B3" w:rsidRDefault="00C870D0" w:rsidP="00C870D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Рукодельная мастерская — 9 ч.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</w:t>
      </w:r>
    </w:p>
    <w:p w:rsidR="00C870D0" w:rsidRPr="001A63B3" w:rsidRDefault="00C870D0" w:rsidP="00C870D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Информационная мастерская — 3 ч.</w:t>
      </w:r>
    </w:p>
    <w:p w:rsidR="00C870D0" w:rsidRPr="001A63B3" w:rsidRDefault="00C870D0" w:rsidP="00C870D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скульптора   — 3 ч.</w:t>
      </w:r>
    </w:p>
    <w:p w:rsidR="00C870D0" w:rsidRPr="001A63B3" w:rsidRDefault="00C870D0" w:rsidP="00C870D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Мастерская рукодельницы — 10 ч.</w:t>
      </w:r>
    </w:p>
    <w:p w:rsidR="00C870D0" w:rsidRPr="001A63B3" w:rsidRDefault="00C870D0" w:rsidP="00C870D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инженеров-конструкторов, строителей, декораторов — 13 ч.</w:t>
      </w:r>
    </w:p>
    <w:p w:rsidR="00C870D0" w:rsidRPr="001A63B3" w:rsidRDefault="00C870D0" w:rsidP="00C870D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кукольника  -5 ч.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Информационная мастерская — 4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Проект «Дружный класс» — 3ч.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«Реклама» —3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«Декор интерьера» — 5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Новогодняя студия — 3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«Мода» — 7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«Подарки» — 4 ч.</w:t>
      </w:r>
    </w:p>
    <w:p w:rsidR="00C870D0" w:rsidRPr="001A63B3" w:rsidRDefault="00C870D0" w:rsidP="00C870D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«Игрушки» — 5 ч.</w:t>
      </w:r>
    </w:p>
    <w:p w:rsidR="00C870D0" w:rsidRPr="001A63B3" w:rsidRDefault="00C870D0" w:rsidP="00C870D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ФОРМЫ ТЕКУЩЕГО КОНТРОЛЯ И ПРОМЕЖУТОЧНОЙ АТТЕСТАЦИИ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Оценка знаний и умений обучающихся проводится в форме итоговой контрольной работы.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Контроль за</w:t>
      </w:r>
      <w:proofErr w:type="gram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уровнем достижений учащихся по технологии проводится в форме практической работы: изготовление изделия, заполнения технологической карты.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Особое внимание уделяется вопросу контроля  образовательных результатов, оценке деятельности учащихся на уроке. Деятельность учащихся на уроках двусторонняя по своему  характеру. Она включает  творческую мыслительную работу  и  практическую часть  по реализации замысла. Качество каждой из  составляющих часто  не совпадает, и  поэтому зачастую  не  может быть  одной  отметки за урок. Для  успешного продвижения ребёнка в его развитии важна как оценка качества его деятельности на уроке, так  и оценка, отражающая его творческие поиски и находки в процессе созерцания, размышления  и  самореализации. Оцениваются освоенные предметные знания  и  умения, а  также  универсальные учебные действия. 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Результаты  практического труда могут   быть   оценены  по следующим критериям: качество выполнения отдельных (изучаемых  на уроке) приёмов и операций и работы в целом. Показателем уровня </w:t>
      </w:r>
      <w:proofErr w:type="spell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универсальных учебных действий является  степень самостоятельности, характер деятельности (репродуктивная или  продуктивная). Творческие поиски и находки поощряются в словесной одобрительной форме.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Требования к проверке успеваемости: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Оценка результатов предметно-творческой деятельности учащихся при освоении курса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«Технология» носит сквозной (накопительный) характер и осуществляется в ходе текущих и тематических проверок.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Текущая оценка деятельности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 Текущему контролю подвергаются знания и умения, которые являются составной частью комплексных знаний и умений, например, по обработке материалов, изготовлению конструкций макетов и моделей.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Особое внимание уделяется работам, для изготовления которых были использованы чертежные инструменты, поскольку умения владеть ими в курсе технологии в начальной школе являются основными и базовыми для большинства видов художественно-творческой деятельности. Учитель дополнительно наблюдает динамику личностных изменений каждого ребенка (учебная и социальная мотивация, самооценка, ценностные и морально-этические ориентации).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оценки качественных результатов выполнения заданий: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полнота и правильность ответа,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 соответствие изготовленной детали изделия или всего изделия заданным характеристикам,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аккуратность сборки деталей,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общая эстетика изделия — его композиционное и цветовое решение,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внесение творческих элементов в конструкцию или технологию изготовления изделия (там, где это возможно или предусмотрено заданием).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В </w:t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заданиях проектного характера внимание обращается на: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принять поставленную задачу,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искать и отбирать необходимую информацию,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находить решение возникающих (или специально заданных) конструкторско-</w:t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технологических проблем,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изготовлять изделие по заданным параметрам,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оформлять сообщение,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активность, инициативность, коммуникабельность учащихся,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выполнять свою роль в группе,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вносить предложения для выполнения практической части задания,</w:t>
      </w:r>
      <w:r w:rsidRPr="001A63B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защищать проект.</w:t>
      </w:r>
      <w:proofErr w:type="gramEnd"/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Итоговая оценка по технологии проводится в соответствии с требованиями Федерального государственного образовательного стандарта начального общего образования. Для итоговой аттестации каждый ученик в течение учебного года создает «Портфолио достижений», куда собирает зачтенные результаты текущего контроля, представленные в виде изделий или их фотографий, краткие описания или отчеты о выполненных проектах и (или) проверочных заданиях, грамоты, благодарности.</w:t>
      </w:r>
    </w:p>
    <w:p w:rsidR="00C870D0" w:rsidRPr="001A63B3" w:rsidRDefault="00C870D0" w:rsidP="00C870D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Формами подведения итогов реализации программы являются также тематические выставки. В конце третьего года обучения оформляется и проводится итоговая выставка лучших </w:t>
      </w:r>
      <w:proofErr w:type="gramStart"/>
      <w:r w:rsidRPr="001A63B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</w:p>
    <w:p w:rsidR="002E3D6A" w:rsidRDefault="002E3D6A"/>
    <w:sectPr w:rsidR="002E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14C4"/>
    <w:multiLevelType w:val="multilevel"/>
    <w:tmpl w:val="B838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B58C1"/>
    <w:multiLevelType w:val="multilevel"/>
    <w:tmpl w:val="7244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BA5371"/>
    <w:multiLevelType w:val="multilevel"/>
    <w:tmpl w:val="AF5C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DB2914"/>
    <w:multiLevelType w:val="multilevel"/>
    <w:tmpl w:val="2BB4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377827"/>
    <w:multiLevelType w:val="multilevel"/>
    <w:tmpl w:val="7692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4838B6"/>
    <w:multiLevelType w:val="multilevel"/>
    <w:tmpl w:val="B996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F74D7B"/>
    <w:multiLevelType w:val="multilevel"/>
    <w:tmpl w:val="4CB89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463B05"/>
    <w:multiLevelType w:val="multilevel"/>
    <w:tmpl w:val="F4B4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863F15"/>
    <w:multiLevelType w:val="multilevel"/>
    <w:tmpl w:val="9B74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9B46DD4"/>
    <w:multiLevelType w:val="multilevel"/>
    <w:tmpl w:val="4E2A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FB37502"/>
    <w:multiLevelType w:val="multilevel"/>
    <w:tmpl w:val="53E8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B716557"/>
    <w:multiLevelType w:val="multilevel"/>
    <w:tmpl w:val="12EC2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6A"/>
    <w:rsid w:val="002E3D6A"/>
    <w:rsid w:val="0079580D"/>
    <w:rsid w:val="00C8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2021-05-05T14:36:00Z</dcterms:created>
  <dcterms:modified xsi:type="dcterms:W3CDTF">2021-05-05T14:36:00Z</dcterms:modified>
</cp:coreProperties>
</file>